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Parashah</w:t>
      </w:r>
      <w:proofErr w:type="spellEnd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31 </w:t>
      </w:r>
      <w:proofErr w:type="spellStart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Emor</w:t>
      </w:r>
      <w:proofErr w:type="spellEnd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(Habla) 21:1-24:23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21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"Habla a los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kohanim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dile a ellos: 'Ningún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 hará a sí inmundo por ninguno de su pueblo que muera, 2 excepto por sus parientes cercanos – su madre, padre, hijo, hija, y hermano; 3 también se puede hacer inmundo por su hermana virgen que nunca se haya casado y es, por tanto, dependiente de él. 4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se puede hacer inmundo porque es un dirigente entre su pueblo; haciéndolo lo profanaría a él. 5 Los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kohanim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no se harán espacios calvos en sus cabezas, no se cortarán los bordes de su barba ni se cortarán incisiones en su carne. 6 Más bien, ellos serán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no profanarán El Nombre de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Porque ellos son los que presentan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con las ofrendas hechas por fuego, el Pan de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por lo tanto tienen que ser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7 "Un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no se casará con una mujer que sea una prostituta, quien ha sido profanada o se haya divorciado; porque él es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8 Más bien, lo apartarás como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porque él ofrece el Pan de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él será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ustedes, porque Yo,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quien los hace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soy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La hija de un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se profana a sí por prostitución profana a su padre; ella será puesta a muerte por fuego.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10 "El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HaGadol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es catalogado el más alto entre sus hermanos, el que en cuya cabeza el aceite de la unción es derramado y quien es dedicado como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para ponerse las vestiduras, no se descubrirá su cabeza,</w:t>
      </w:r>
      <w:bookmarkStart w:id="0" w:name="_ftnref1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"_ftn1"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[59]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0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no rasgará sus ropas, 11 no irá donde hay un cuerpo muerto</w:t>
      </w:r>
      <w:bookmarkStart w:id="1" w:name="_ftnref2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"_ftn2"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[60]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ni se hará inmundo, aun si su padre o madre mueren. 12 El no podrá salir del Lugar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entonces ni profanará el Lugar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porque la dedicación del aceite de la unción de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está sobre él;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13 "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casará con una virgen; 14 no se podrá casar con una viuda, divorciada, mujer profana o prostituta; sino tiene que casarse con una virgen de entre su propio pueblo 15 y no descalificará a su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entre su pueblo; porque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quien lo hace a él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."</w:t>
      </w:r>
      <w:bookmarkStart w:id="2" w:name="_ftnref3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"_ftn3"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[61]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16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17 "Dile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'Ninguno de tu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 sus generaciones que tenga un defecto puede acercarse para ofrecer el Pan de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18 Nadie con un defecto puede acercarse – nadie ciego, cojo, con rostro mutilado o extremidad muy larga, 19 un pie quebrado o brazo quebrado, 20 jorobado, enano, con cataratas en su ojo, que tenga llagas supurando o ulcerosas, o con testículos dañados – 21 nadie de la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el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tenga tal defecto puede acercarse para presentar las ofrendas para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hechas por fuego; él tiene un defecto y no puede acercarse a ofrecer el Pan de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3" w:name="_ftnref4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"_ftn4"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[62]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"/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22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puede comer el Pan de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ambos el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el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Makon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23 sólo que él no puede entrar por la cortina ni acercarse al altar, porque él tiene un defecto – para que él no profane mis Lugares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porque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quien los hace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 ellos."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24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dijo estas cosas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 sus hijos y a todo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22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2 "Dile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 sus hijos que se aparten a sí mismos de las cosas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las cuales ellos apartan como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mí, para que ellos no profanen mi Nombre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4" w:name="_ftnref5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"_ftn5"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[63]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3 Diles a ellos: 'Cualquiera de la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ustedes por todas sus generaciones que se acerque a las cosas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los hijos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dedican como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 está inmundo será cortado de delante de mí</w:t>
      </w:r>
      <w:bookmarkStart w:id="5" w:name="_ftnref6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"_ftn6"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[64]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5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 "Cualquiera de la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zera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con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tzaraat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o un flujo no comerá las cosas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hasta que esté limpio. Cualquiera que haya tocado a una persona vuelta inmunda por un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cuerpo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muerto, o que haya tenido emisión seminal, 5 o que haya tocado un reptil o insecto que pueda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hacerlo inmundo, o un hombre que está inmundo por cualquier razón le puede transmitir su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inmundicia – 6 la persona que toque cualquiera de estos estará inmunda hasta el anochecer y no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puede comer las cosas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si no baña su cuerpo en agua. 7 Después del anochecer estará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limpia; y después de eso, puede comer las cosas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 porque es su comida. 8 Pero no comerá nada que muera naturalmente o es desgarrado de muerte por animales salvajes y por tanto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se hace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 sí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inmundo;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9 Los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kohanim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tienen que observar esta ordenanza mía;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 lo contrario, si ellos la profanan, ellos cargarán con las consecuencias de su pecado por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hacerlo y morir en él: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quien los hace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 ellos.</w:t>
      </w:r>
      <w:bookmarkStart w:id="6" w:name="_ftnref7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"_ftn7"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[65]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6"/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10 "Ningún extranjero o persona profana puede comer nada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ni un hijo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sea empleado, ni ningún jornalero, de un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puede comer nada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11 Pero si un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adquiere un esclavo, ya sea por medio de compra o por ser nacido en su casa, él puede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compartir su comida. 12 Si una hija de un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está casada con un hombre que no es un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ella no tendrá una parte de la comida apartada de las cosas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13 Pero si la hija de un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es viuda o divorciada y no tiene hijo, y ella es regresada a la casa de su padre como cuando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era joven, ella puede compartir en la comida de su padre; pero nadie que no sea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puede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compartirla. 14 Si una persona come comida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por error, él añadirá una quinta parte a ello y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dará la comida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15 Ellos no profanarán las cosas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 los hijos de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ellos han apartado para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16 y así causen que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ca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rguen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culpa que requiera una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ofrenda de culpa, por comer sus cosas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porque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quien los hace</w:t>
      </w:r>
      <w:r w:rsidRPr="00D635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."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17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18 "Habla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a sus hijos y a toda la congregación de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dile a ellos: 'Cuando todos, ya sea un miembro de la casa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o un extranjero viviendo en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traiga su ofrenda referente a un voto o como ofrenda voluntaria, y la traiga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como ofrenda quemada, 19 para que ustedes puedan ser aceptados, traerán un macho sin defecto del ganado, las ovejas o los carneros. 20 No traerán nada con defecto, porque no será aceptado de ustedes. 21 Cualquiera que traiga un sacrificio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Shalom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ofrendas para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cumpliendo un voto o como ofrenda voluntaria, venga del ganado o del rebaño, será sin mancha y sin defecto para que sea aceptado. 22 Si es ciego, dañado, mutilado, tiene un absceso anormal o tiene llagas supurando o ulcerosas, no lo ofrecerán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ni harás tal ofrenda por fuego en el altar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23 Si un toro o una oveja tiene una pata que es muy larga o muy corta, pueden ofrecerlo como ofrenda voluntaria; pero por un voto, no será aceptado. 24 Un animal con genitales dañados, magullados, heridos o cortados no ofrecerán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No harán estas cosas en su tierra, 25 y no recibirán ninguno de estos de un extranjero para que ustedes lo ofrezcan como Pan para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porque su deformidad es un defecto en ellos – no serán aceptados de ustedes."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26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27 "Cuando un toro, oveja o carnero nazca se quedará con su madre siete días; pero desde el octavo día en adelante será aceptado para ofrenda hecha por fuego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28 Sin embargo, ningún animal será sacrificado junto con su hijo en el mismo día, ni vaca ni cordera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29 "Cuando ofrezcan un sacrificio de acción de gracias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lo harán de una forma tal que ustedes sean aceptados. 30 Será comido en el mismo día que es ofrecido; no dejen nada de él para la mañana;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31 Ustedes guardarán mis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mitzvot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los obedecerán;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32 No profanarán Mi Nombre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por el contrario, Yo seré considerado como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entre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quien los hace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a ustedes, 33 quien los sacó de la tierra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para ser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."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23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</w:t>
      </w:r>
      <w:bookmarkStart w:id="7" w:name="_ftnref8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"_ftn8"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[66]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7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2 "Dile a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:</w:t>
      </w:r>
      <w:bookmarkStart w:id="8" w:name="_ftnref9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"_ftn9"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[67]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8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'Los tiempos designados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proclamarán como convocaciones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son mis tiempos designados.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 "El trabajo será hecho en seis días; pero el séptimo día es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Shabbat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descanso completo, una convocación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no harán ningún tipo de trabajo; es un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Shabbat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aun en todo lugar de su habitación.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 "Estos son los tiempos designados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las convocaciones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proclamarán en sus tiempos designados.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 "En el primer mes, en el día catorce del mes, entre anocheceres, viene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Pésaj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9" w:name="_ftnref10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"_ftn10"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[68]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9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6 En el día quince del mismo mes es la Festividad de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matzah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el Nombre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por siete días comerán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matzah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7 En el primer día tendrán una convocación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no hagan ningún tipo de trabajo ordinario. 8 Traigan una ofrenda hecha por fuego al Nombre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por siete días. En el séptimo día habrá convocación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no hagan ningún tipo de trabajo ordinario.'"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9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10 "Dile a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'Después que entren a La Tierra que Yo les estoy dando y recojan sus cosechas maduras, traerán un manojo de los primeros frutos de su cosecha al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11 El mecerá el manojo delante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para que sean aceptados; el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lo mecerá el día después del primer día.</w:t>
      </w:r>
      <w:bookmarkStart w:id="10" w:name="_ftnref11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"_ftn11"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[69]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0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12 En el día que mezan el manojo, ofrecerán un cordero sin defecto, en su primer año, como ofrenda quemada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13 Su ofrenda de grano será un galón de harina fina mezclada con aceite de oliva, una ofrenda hecha por fuego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como aroma fragante; la ofrenda de libación será de vino, un cuarto. 14 No comerán pan, grano seco o grano fresco hasta el día que traigan la ofrenda para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 ésta es una regulación permanente por todas sus generaciones, no importa donde vivan.</w:t>
      </w:r>
      <w:bookmarkStart w:id="11" w:name="_ftnref12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"_ftn12"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[70]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1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15 "Desde el día después del día de descanso – esto es, desde el día que traigan el manojo para mecerlo – contarán siete semanas completas,</w:t>
      </w:r>
      <w:bookmarkStart w:id="12" w:name="_ftnref13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"_ftn13"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[71]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2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16 hasta el día después de la séptima semana; contarán cincuenta días;</w:t>
      </w:r>
      <w:bookmarkStart w:id="13" w:name="_ftnref14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"_ftn14"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[72]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3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entonces presentarán una ofrenda de grano nuevo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17 Traerán pan de sus casas para mecerlo – dos panes hechos de un galón de harina fina, horneado con levadura – como primeros frutos para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14" w:name="_ftnref15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"_ftn15"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[73]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4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18 Junto con el pan, presentarán siete ovejas sin defecto de un año, un novillo y dos carneros; estos serán ofrenda quemada para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con su ofrenda de grano y libación, ofrenda hecha por fuego como ofrenda fragante para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19 Ofrezcan un macho cabrío como ofrenda de pecado y dos corderos de un año como sacrificio de ofrenda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Shalom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20 El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los mecerá con el pan de los primeros frutos como ofrenda mecida delante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con los dos corderos; esto será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para el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15" w:name="_ftnref16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"_ftn16"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[74]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5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21 En el mismo día, tendrán convocación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 no hagan ningún tipo de trabajo ordinario; esta es una regulación permanente por todas sus generaciones, no importa donde vivan.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22 "Cuando recojan las cosechas maduras producidas en La Tierra de ustedes, no recojan hasta las esquinas de su campo, y no recojan las espigas de grano dejadas por los recogedores, déjenlas para el pobre y el extranjero;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.'"</w:t>
      </w:r>
      <w:bookmarkStart w:id="16" w:name="_ftnref17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"_ftn17"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[75]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6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23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"Dile a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'En el séptimo mes, el primero del mes será para ustedes un día de descanso completo para recordatorio, una convocación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anunciada con toques del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shofar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17" w:name="_ftnref18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"_ftn18"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[76]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7"/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25 No hagan ningún tipo de trabajo ordinario, y traigan una ofrenda hecha por fuego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26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27 "El décimo día de este séptimo mes es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Yom-Kippur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tendrán convocación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se negarán a sí mismos, y traerán una ofrenda hecha por fuego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28 No harán ningún tipo de trabajo en ese día, porque es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Yom-Kippur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para hacer expiación por ustedes delante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29 Cualquiera que no se niegue a sí mismo [ayuno] en ese día será cortado de su pueblo;</w:t>
      </w:r>
      <w:bookmarkStart w:id="18" w:name="_ftnref19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"_ftn19"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[77]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8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30 y cualquiera que haga cualquier tipo de trabajo en ese día, Yo lo destruiré de entre de su pueblo. 31 No harán ningún tipo de trabajo; es una regulación permanente por todas sus generaciones, no importa donde habiten. 32 Será para ustedes un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Shabbat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descanso completo, y se negarán a sí mismos; descansarán en su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Shabbat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desde el anochecer del noveno día del mes hasta el siguiente anochecer.</w:t>
      </w:r>
      <w:bookmarkStart w:id="19" w:name="_ftnref20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"_ftn20"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[78]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19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"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33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34 "Dile a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'En el día quince de este séptimo mes es la Festividad de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Sukkot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por siete días para el Nombre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35 En el primer día habrá convocación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no hagan ningún tipo de trabajo ordinario. 36 Por siete días traerán una ofrenda hecha por fuego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en el octavo día tendrán convocación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traigan la ofrenda hecha por fuego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; es un día de asamblea pública; no hagan ningún tipo de trabajo ordinario.</w:t>
      </w:r>
      <w:bookmarkStart w:id="20" w:name="_ftnref21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"_ftn21"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[79]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0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37 "Estos son los tiempos designados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que proclamarán como convocaciones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y traerán una ofrenda hecha por fuego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– una ofrenda quemada, una ofrenda de grano, ofrendas de sacrificio y de libación, cada una en su día – 38 aparte de los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Shabbatot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sus regalos, todos sus votos y sus ofrendas voluntarias que ustedes dan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39 "Pero en el día quince del séptimo mes, cuando hayan recogido el producto de la tierra, observarán la Festividad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por siete días; el primer día será de descanso completo y el octavo día será de descanso completo. 40 En el primer día llevarán los frutos escogidos, limón, frondas de palma, ramas espesas y sauces de río, y celebrarán en la presencia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por siete días. 41 Lo observarán como una Festividad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siete días al año; es una regulación permanente, generación en generación; guárdenla en el séptimo mes. 42 Vivirán en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sukkot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por siete días; todo ciudadano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vivirá en una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sukkah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43 para que de generación en generación de ustedes sepan que Yo hice que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vivieran en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sukkot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cuando los saqué de la tierra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.'"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44 "Así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anunció a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los tiempos designados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66"/>
          <w:szCs w:val="66"/>
          <w:lang w:eastAsia="es-ES"/>
        </w:rPr>
        <w:t>24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2 "Dile a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que te traigan aceite puro de olivas machacadas para la luz; para mantener lámparas encendidas siempre. 3 Fuera de la cortina del Tabernáculo del Testimonio,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se ocupará que la luz esté ardiendo siempre desde el anochecer hasta la mañana delante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ésta será una regulación permanente por todas sus generaciones. 4 El siempre mantendrá en orden las lámparas sobre la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menorah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pura delante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5 Tomarás harina fina y la usarás para hornear doce hogazas, un galón por hogaza. 6 Arréglalas en dos hileras, seis en cada hilera, sobre la mesa pura delante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7 Pon incienso y sal con cada hilera para que sea una ofrenda hecha por fuego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sobre el Pan y como recordatorio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  <w:bookmarkStart w:id="21" w:name="_ftnref22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"_ftn22"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[80]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1"/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8 Regularmente, todos los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Shabbatot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él los arreglará delante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ellos son de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como Pacto para siempre.</w:t>
      </w:r>
      <w:bookmarkStart w:id="22" w:name="_ftnref23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"_ftn23"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[81]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2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9 Pertenecerán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Aharon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sus hijos; y ellos las comerán en un lugar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; porque para él lo son, de las ofrendas para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hechas por fuego, especialmente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Este es un estatuto permanente."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10 Había un hombre que era el hijo de una mujer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y un padre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Mitzrayimi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El salió de entre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este hijo de la mujer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tuvo una pelea en el campamento con un hombre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11 En el curso de la cual el hijo de la mujer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pronunció El Nombre YHWH [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>Yud-Heh-Vav-Heh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] en una maldición. Así que lo trajeron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 (El nombre de su madre era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Shlomit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la hija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Dibri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, de la tribu de Dan).</w:t>
      </w:r>
      <w:bookmarkStart w:id="23" w:name="_ftnref24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"_ftn24"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[82]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3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12 Ellos lo pusieron bajo guardia hasta que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les dijera qué hacer. 13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dijo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14 "Lleva al hombre que maldijo fuera del campamento, haz que todos los que lo oyeron pongan sus manos sobre su cabeza, y que la congregación completa de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lo apedree. 15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Entonces dile a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: 'Cualquiera que maldiga a su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cargará con las consecuencias de su pecado; 16 y cualquiera que blasfeme El Nombre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será puesto a muerte; la congregación completa lo apedreará, El extranjero como el ciudadano será puesto a muerte si él blasfema El Nombre.</w:t>
      </w:r>
      <w:bookmarkStart w:id="24" w:name="_ftnref25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"_ftn25"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vertAlign w:val="superscript"/>
          <w:lang w:eastAsia="es-ES"/>
        </w:rPr>
        <w:t>[83]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4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17 "Cualquiera que golpee a otra persona y lo mate será puesto a muerte. 18 Cualquiera que golpee un animal y lo mate hará restitución, vida por vida. 19 Si alguien daña a su prójimo, lo que él hizo se le hará a él – 20 rotura por rotura, ojo por ojo, diente por diente – cualquiera que sea el daño que ha causado a la otra persona será hecho a él de regreso. 21 Aquel que mate un animal hará restitución, pero aquel que mate otra persona será puesto a muerte. 22 Aplicarás la misma regla de juicio al extranjero como al ciudadano, porque Yo soy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tu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Elohim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." 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23 Así que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habló a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, y ellos llevaron al hombre que había maldecido fuera del campamento y lo apedrearon de muerte, Así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hicieron como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había dicho a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Moshe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Haftarah</w:t>
      </w:r>
      <w:proofErr w:type="spellEnd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Emor</w:t>
      </w:r>
      <w:proofErr w:type="spellEnd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: </w:t>
      </w:r>
      <w:proofErr w:type="spellStart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Yejezkel</w:t>
      </w:r>
      <w:proofErr w:type="spellEnd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(Ezequiel) 44:15-31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Lecturas sugeridas del </w:t>
      </w:r>
      <w:proofErr w:type="spellStart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Brit</w:t>
      </w:r>
      <w:proofErr w:type="spellEnd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Hadashah</w:t>
      </w:r>
      <w:proofErr w:type="spellEnd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para la </w:t>
      </w:r>
      <w:proofErr w:type="spellStart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Parashah</w:t>
      </w:r>
      <w:proofErr w:type="spellEnd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Emor</w:t>
      </w:r>
      <w:proofErr w:type="spellEnd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: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Mattityah</w:t>
      </w:r>
      <w:proofErr w:type="spellEnd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(Mateo) 5:38-42; Gálatas 3:26-29; [En conexión con las fiestas lean las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lecturas</w:t>
      </w:r>
      <w:proofErr w:type="gramEnd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para la </w:t>
      </w:r>
      <w:proofErr w:type="spellStart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>Parashah</w:t>
      </w:r>
      <w:proofErr w:type="spellEnd"/>
      <w:r w:rsidRPr="00D63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3"/>
          <w:szCs w:val="23"/>
          <w:lang w:eastAsia="es-ES"/>
        </w:rPr>
        <w:t xml:space="preserve"> 41]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textWrapping" w:clear="all"/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pict>
          <v:rect id="_x0000_i1025" style="width:140.3pt;height:.75pt" o:hrpct="330" o:hrstd="t" o:hr="t" fillcolor="#a0a0a0" stroked="f"/>
        </w:pict>
      </w:r>
    </w:p>
    <w:bookmarkStart w:id="25" w:name="_ftn1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"_ftnref1"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[59]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5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Este es otro verso y </w:t>
      </w:r>
      <w:proofErr w:type="spellStart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vv</w:t>
      </w:r>
      <w:proofErr w:type="spellEnd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8:9, 11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que los "rabinos" mentirosamente estiran las Escrituras para obligar el uso de la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kippah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los hombres. Parece que estos "rabinos" no saben leer, y aquí dice claramente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HaGadol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Esto está contra </w:t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De 4:1-2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26" w:name="_ftn2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"_ftnref2"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[60]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6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Este estatuto es fundamentado en la importancia de sostener la decencia y pureza de la Adoración Divina. Los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kohahim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</w:t>
      </w:r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habrían de mantenerse lejos de todo lo inmundo, y los cadáveres son inmundos.</w:t>
      </w:r>
    </w:p>
    <w:bookmarkStart w:id="27" w:name="_ftn3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"_ftnref3"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[61]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7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Un creyente, y de igual forma, una creyente Israelita Mesiánica Nazarena no se puede casar con adoradores de domingo, o con nadie que sea para él o ella Yugo Desigual. Evitará un montón de problemas y discusiones, aparte del pecado.</w:t>
      </w:r>
    </w:p>
    <w:bookmarkStart w:id="28" w:name="_ftn4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"_ftnref4"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[62]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8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la misma forma que la ofrenda tiene que ser limpia y sin manchas, perfecta, tal como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Yahshúa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el que la ofrece igual.</w:t>
      </w:r>
    </w:p>
    <w:bookmarkStart w:id="29" w:name="_ftn5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"_ftnref5"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[63]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29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base de la ordenanza es que tienen que preservar en sus mentes una reverencia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por la Majestad Divina.</w:t>
      </w:r>
    </w:p>
    <w:bookmarkStart w:id="30" w:name="_ftn6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635A0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HYPERLINK "http://israelmesianico2.zobyhost.com/parashottki.html/parasha31.html" \l "_ftnref6" </w:instrText>
      </w:r>
      <w:r w:rsidRPr="00D635A0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[64]</w:t>
      </w:r>
      <w:r w:rsidRPr="00D635A0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30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Tárgum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Jonatan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 "será destruido con un golpe de muerte," y creo que esta debe de ser la lectura correcta.</w:t>
      </w:r>
    </w:p>
    <w:bookmarkStart w:id="31" w:name="_ftn7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"_ftnref7"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[65]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1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Tárgum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Jonatan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" Pero los hijos de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observarán el guardar Mi Palabra, para que no traigan pecado sobre ellos mismos, ni mueran por el fuego ardiente, porque lo han profanado. Yo soy </w:t>
      </w:r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quien los aparta a ellos.</w:t>
      </w:r>
    </w:p>
    <w:bookmarkStart w:id="32" w:name="_ftn8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"_ftnref8"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[66]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2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En este capítulo, más que en otros, se puede ver y algunos aprender que los tiempos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están fijados por el calendario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el calendario Lunar, desde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Bereshit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hasta Revelación. Los paganos de las iglesias no pueden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entender nada porque cuando para nosotros es "un nuevo día," significa más o menos a las seis de la tarde, pero para ellos es las 12.01 de la madrugada. Todos heredaron un calendario Gregoriano de un papa de la Ramera de Roma.</w:t>
      </w:r>
    </w:p>
    <w:bookmarkStart w:id="33" w:name="_ftn9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"_ftnref9"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[67]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3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Las ordenanzas y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mitzvot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este capítulo son para Los Hijos de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, las Doce Tribus, no sólo para "los Judíos," como enseña la tal iglesia llevando a los Israelitas equivocados dentro de ella a las puertas de infierno.</w:t>
      </w:r>
    </w:p>
    <w:bookmarkStart w:id="34" w:name="_ftn10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 w:rsidRPr="00D635A0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0"/>
          <w:szCs w:val="20"/>
          <w:lang w:eastAsia="es-ES"/>
        </w:rPr>
        <w:instrText xml:space="preserve"> HYPERLINK "http://israelmesianico2.zobyhost.com/parashottki.html/parasha31.html" \l "_ftnref10" </w:instrText>
      </w:r>
      <w:r w:rsidRPr="00D635A0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[68]</w:t>
      </w:r>
      <w:r w:rsidRPr="00D635A0">
        <w:rPr>
          <w:rFonts w:ascii="Times New Roman" w:eastAsia="Times New Roman" w:hAnsi="Times New Roman" w:cs="Times New Roman"/>
          <w:sz w:val="20"/>
          <w:szCs w:val="20"/>
          <w:lang w:eastAsia="es-ES"/>
        </w:rPr>
        <w:fldChar w:fldCharType="end"/>
      </w:r>
      <w:bookmarkEnd w:id="34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Tárgum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Jonatan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"entre soles será el tiempo para sacrificar el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Pésaj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al Nombre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YAHWEH.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"</w:t>
      </w:r>
    </w:p>
    <w:bookmarkStart w:id="35" w:name="_ftn11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"_ftnref11"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[69]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5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Esto, entonces es en Aviv 16, de acuerdo con la LXX y el Tárgum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Jonatan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de Palestina.</w:t>
      </w:r>
    </w:p>
    <w:bookmarkStart w:id="36" w:name="_ftn12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"_ftnref12"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[70]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6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Este día también es Aviv 16. Y podemos ver que es una ordenanza perpetua para TODO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</w:p>
    <w:bookmarkStart w:id="37" w:name="_ftn13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"_ftnref13"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[71]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7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Este día es Aviv 16 cuando se comienza la cuenta del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Omer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es la cuenta de los días hasta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Shavuot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/Pentecostés. En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Shavuot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Ruaj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HaKodesh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fueron dados a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, esto no comenzó para la iglesia en el "aposento alto."</w:t>
      </w:r>
    </w:p>
    <w:bookmarkStart w:id="38" w:name="_ftn14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"_ftnref14"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[72]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8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Este verso hace muy claro que la cuenta de los días por parte de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hasta la plena cosecha de trigo, y la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plenitud del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omer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es un estatuto por mandato. El mandato es "Ustedes contarán.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Omer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significa literalmente "atar los manojos de trigo, para amontonarlos" delante de </w:t>
      </w:r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39" w:name="_ftn15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"_ftnref15"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[73]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39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Estos dos panes representan la futura división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en las Dos Casas de Israel. En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Hch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2, vemos un remanente de Israelitas de ambas casas morando en diversos lugares, pre-figurados por las dos hogazas de pan, que representan a las dos casas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que se convierten en una sola ofrenda unida de las primicias de trigo, mediante su llenura del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Ruaj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HaKodesh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como sello de su fe. La levadura en las dos hogazas, prefiguraba el hecho de que aunque redimidos por la preciosa sangre pascual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Yahshúa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los dos panes, o dos casas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todavía contienen grandes cantidades de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levadura. En ambas casas o ambas hogazas, solo un remanente creyente (</w:t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Ro 11:5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llegaría a ser la nueva masa sin levadura del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del Nuevo Pacto en la mano de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</w:t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Ez 37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40" w:name="_ftn16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"_ftnref16"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[74]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0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A pesar de que la todavía futura división del Tabernáculo de David en dos pueblos divididos, quienes en muchos sentidos se hicieron enemigos, se ve aquí a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600 años antes de la división, instruyendo al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kohen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HaGadol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un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tipo de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para restaurar el </w:t>
      </w:r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Shalom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y la hermandad que se rompió, por medio de poner los dos corderos en sus manos, recordándonos así los dos palos de </w:t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Ez 37 y </w:t>
      </w:r>
      <w:proofErr w:type="spellStart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Ef</w:t>
      </w:r>
      <w:proofErr w:type="spellEnd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2:14-19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que se vuelven un sólo palo otra vez en las manos de </w:t>
      </w:r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41" w:name="_ftn17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"_ftnref17"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[75]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1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misericordia de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no llegó para la llamada iglesia como ellos reclaman, siempre ha sido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para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42" w:name="_ftn18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"_ftnref18"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[76]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2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Esta Festividad se conoce como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Yom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Teruah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43" w:name="_ftn19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"_ftnref19"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[77]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3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Tárgum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Jonatan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: "para cualquier alma que se esconda del ayuno y no se abstenga en ese día, será cortado por muerte."</w:t>
      </w:r>
    </w:p>
    <w:bookmarkStart w:id="44" w:name="_ftn20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"_ftnref20"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[78]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4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Había una necesidad imperiosa por un día específico de expiaciones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Yom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HaKipurim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(literalmente significa Día de</w:t>
      </w:r>
    </w:p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Expiaciones), puesto que todo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y todos los pecados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estaban incluidos, como opuesto a día de ofrendas que eran aceptadas en una base limitada y no universal. Esto es que la sangre de toros, carneros y machos cabríos y las ofrendas de harina, aceite y pichones eran todos limitados y condicionales, (</w:t>
      </w:r>
      <w:proofErr w:type="spellStart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Heb</w:t>
      </w:r>
      <w:proofErr w:type="spellEnd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. 10:4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) pero no universales para ambos pecados de comisión y omisión para todos los hombres en todos los lugares. Un pecado particular por una violación particular era perdonada por cubrirla pero no remisión. ¡Pero en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Yom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Kippur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la persona era perdonada hasta el próximo año, y en Mesías la persona es perdonada por todos los tiempos y épocas por venir! Por esto la palabra clave en el libro de Hebreos es mejor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spellStart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Heb</w:t>
      </w:r>
      <w:proofErr w:type="spellEnd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. 7:25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). Pero no que el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Brit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Hadashah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sea mejor que la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Toráh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De ningún modo. Sin embargo la sangre sobre la cual cada Pacto es basado, como visto por </w:t>
      </w:r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para recibir hombres pecadores, es mucho, mucho mejor.</w:t>
      </w:r>
    </w:p>
    <w:bookmarkStart w:id="45" w:name="_ftn21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"_ftnref21"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[79]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5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El tercero del grupo de Festivales requeridos para celebración perpetua. También es llamado el "Festival de la recogida del producto de la tierra," </w:t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Ex 23:16; De </w:t>
      </w:r>
      <w:proofErr w:type="gramStart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16:13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.</w:t>
      </w:r>
      <w:proofErr w:type="gram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Era celebrado inmediatamente después de la cosecha. Durante este período la gente vivía en tiendas o cabañas hechas de ramas de árboles. Los sacrificios ofrecidos están en </w:t>
      </w:r>
      <w:proofErr w:type="spellStart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Nu</w:t>
      </w:r>
      <w:proofErr w:type="spellEnd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29:13-38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Fue en el tiempo de esta Festividad que el Templo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Shlomó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fue dedicado (</w:t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1R </w:t>
      </w:r>
      <w:proofErr w:type="gramStart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8:2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)</w:t>
      </w:r>
      <w:proofErr w:type="gram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Esta Festividad fue ordenada por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 xml:space="preserve">YAHWEH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para que los hijos de </w:t>
      </w:r>
      <w:proofErr w:type="spellStart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recordaran la vida en el desierto después de la salida de Egipto, </w:t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v. 43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y era una cosecha de Acción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 Gracias </w:t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Ne 8:9-18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Se calcula que el nacimiento de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fue en esta época y no en la pagana "navidad."</w:t>
      </w:r>
    </w:p>
    <w:bookmarkStart w:id="46" w:name="_ftn22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"_ftnref22"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[80]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6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Los 12 panes representan las 12 tribus de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Yisra'el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en 2 hileras, la futura separación en dos casas. </w:t>
      </w:r>
      <w:proofErr w:type="gram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proofErr w:type="gram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sal es un presentante y las ofrendas tenían que tener sal, nosotros somos ofrenda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el incienso, las oraciones de los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Kadoshim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bookmarkStart w:id="47" w:name="_ftn23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"_ftnref23"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[81]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7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Se refrescarán los Panes para el descanso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del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Shabbat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de la misma forma que </w:t>
      </w:r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, nos tiene en Su corazón.</w:t>
      </w:r>
    </w:p>
    <w:bookmarkStart w:id="48" w:name="_ftn24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"_ftnref24"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[82]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8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Antimesías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los últimos tiempos vendrá de Roma pero será un descendiente de Dan, maldiciendo el Nombre </w:t>
      </w:r>
      <w:proofErr w:type="spellStart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Kadosh</w:t>
      </w:r>
      <w:proofErr w:type="spellEnd"/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de YAHWEH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un plano global, ver notas en Ge </w:t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49:16-17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, y ésta es la razón por la cual no es uno de los 144,000 en Re.</w:t>
      </w:r>
    </w:p>
    <w:bookmarkStart w:id="49" w:name="_ftn25"/>
    <w:p w:rsidR="00D635A0" w:rsidRPr="00D635A0" w:rsidRDefault="00D635A0" w:rsidP="00D63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begin"/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instrText xml:space="preserve"> HYPERLINK "http://israelmesianico2.zobyhost.com/parashottki.html/parasha31.html" \l "_ftnref25" </w:instrTex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separate"/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es-ES"/>
        </w:rPr>
        <w:t>[83]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fldChar w:fldCharType="end"/>
      </w:r>
      <w:bookmarkEnd w:id="49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Estos versos son los usados por el Rabinismo Ortodoxo para su equivocada y abominable prohibición de no pronunciar EL NOMBRE DE </w:t>
      </w:r>
      <w:r w:rsidRPr="00D63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Ellos lo han tergiversado todo, y claramente los versos dicen que la blasfemia ocurre cuando usas 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 NOMBRE en una maldición, </w:t>
      </w:r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v. 11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Por esta razón fue que mataron a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Yahshúa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por dar a conocer EL NOMBRE DE </w:t>
      </w:r>
      <w:r w:rsidRPr="00D635A0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YAHWEH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 ver </w:t>
      </w:r>
      <w:proofErr w:type="spellStart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>Jn</w:t>
      </w:r>
      <w:proofErr w:type="spellEnd"/>
      <w:r w:rsidRPr="00D635A0">
        <w:rPr>
          <w:rFonts w:ascii="Times New Roman" w:eastAsia="Times New Roman" w:hAnsi="Times New Roman" w:cs="Times New Roman"/>
          <w:color w:val="0000FF"/>
          <w:sz w:val="24"/>
          <w:szCs w:val="24"/>
          <w:lang w:eastAsia="es-ES"/>
        </w:rPr>
        <w:t xml:space="preserve"> 17:6, 26; Mt. 26:65</w:t>
      </w:r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Ver "¡Blasfemia!" en el CD ROM en </w:t>
      </w:r>
      <w:proofErr w:type="spell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pag</w:t>
      </w:r>
      <w:proofErr w:type="spell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  <w:proofErr w:type="gramStart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web</w:t>
      </w:r>
      <w:proofErr w:type="gramEnd"/>
      <w:r w:rsidRPr="00D635A0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AD4774" w:rsidRDefault="00AD4774">
      <w:bookmarkStart w:id="50" w:name="_GoBack"/>
      <w:bookmarkEnd w:id="50"/>
    </w:p>
    <w:sectPr w:rsidR="00AD4774" w:rsidSect="00D63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A0"/>
    <w:rsid w:val="00AD4774"/>
    <w:rsid w:val="00D635A0"/>
    <w:rsid w:val="00E43B3F"/>
    <w:rsid w:val="00E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6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35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635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D635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635A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635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4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2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8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2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9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0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91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4462</Words>
  <Characters>24541</Characters>
  <Application>Microsoft Office Word</Application>
  <DocSecurity>0</DocSecurity>
  <Lines>204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KEILAHTZION</dc:creator>
  <cp:lastModifiedBy>KEILAHTZION</cp:lastModifiedBy>
  <cp:revision>2</cp:revision>
  <dcterms:created xsi:type="dcterms:W3CDTF">2012-01-15T01:38:00Z</dcterms:created>
  <dcterms:modified xsi:type="dcterms:W3CDTF">2012-01-15T01:38:00Z</dcterms:modified>
</cp:coreProperties>
</file>